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jc w:val="center"/>
        <w:rPr>
          <w:rFonts w:ascii="方正小标宋简体" w:hAnsi="仿宋" w:eastAsia="方正小标宋简体"/>
          <w:bCs/>
          <w:sz w:val="30"/>
          <w:szCs w:val="30"/>
        </w:rPr>
      </w:pPr>
    </w:p>
    <w:p>
      <w:pPr>
        <w:jc w:val="center"/>
        <w:rPr>
          <w:rFonts w:ascii="方正小标宋简体" w:hAnsi="仿宋" w:eastAsia="方正小标宋简体"/>
          <w:bCs/>
          <w:sz w:val="30"/>
          <w:szCs w:val="30"/>
        </w:rPr>
      </w:pPr>
      <w:r>
        <w:rPr>
          <w:rFonts w:ascii="Calibri" w:hAnsi="Calibri" w:eastAsia="宋体" w:cs="Times New Roman"/>
          <w:kern w:val="2"/>
          <w:sz w:val="21"/>
          <w:szCs w:val="22"/>
          <w:lang w:val="en-US" w:eastAsia="zh-CN" w:bidi="ar-SA"/>
        </w:rPr>
        <w:pict>
          <v:shape id="文本框 1" o:spid="_x0000_s1026" type="#_x0000_t202" style="position:absolute;left:0;margin-left:313.3pt;margin-top:14.85pt;height:128.25pt;width:99.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ascii="Calibri" w:hAnsi="Calibri" w:eastAsia="仿宋_GB2312" w:cs="Times New Roman"/>
                      <w:kern w:val="2"/>
                      <w:sz w:val="32"/>
                      <w:szCs w:val="22"/>
                      <w:lang w:val="en-US" w:eastAsia="zh-CN" w:bidi="ar-SA"/>
                    </w:rPr>
                    <w:pict>
                      <v:shape id="图片 1" o:spid="_x0000_s1027" type="#_x0000_t75" style="height:104.85pt;width:72.4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txbxContent>
            </v:textbox>
          </v:shape>
        </w:pict>
      </w:r>
      <w:r>
        <w:rPr>
          <w:rFonts w:hint="eastAsia" w:ascii="方正小标宋简体" w:hAnsi="仿宋" w:eastAsia="方正小标宋简体"/>
          <w:bCs/>
          <w:sz w:val="30"/>
          <w:szCs w:val="30"/>
        </w:rPr>
        <w:t>招生导师简介</w:t>
      </w:r>
    </w:p>
    <w:p>
      <w:pPr>
        <w:rPr>
          <w:rFonts w:ascii="黑体" w:hAnsi="仿宋" w:eastAsia="黑体"/>
          <w:bCs/>
          <w:szCs w:val="32"/>
        </w:rPr>
      </w:pPr>
      <w:r>
        <w:rPr>
          <w:rFonts w:hint="eastAsia" w:ascii="黑体" w:hAnsi="仿宋" w:eastAsia="黑体"/>
          <w:bCs/>
          <w:szCs w:val="32"/>
        </w:rPr>
        <w:t>一、个人简介</w:t>
      </w:r>
    </w:p>
    <w:p>
      <w:pPr>
        <w:rPr>
          <w:rFonts w:ascii="仿宋" w:hAnsi="仿宋" w:eastAsia="仿宋"/>
          <w:szCs w:val="32"/>
        </w:rPr>
      </w:pPr>
    </w:p>
    <w:p>
      <w:pPr>
        <w:rPr>
          <w:rFonts w:ascii="仿宋" w:hAnsi="仿宋" w:eastAsia="仿宋"/>
          <w:szCs w:val="32"/>
        </w:rPr>
      </w:pPr>
    </w:p>
    <w:p>
      <w:pPr>
        <w:rPr>
          <w:rFonts w:ascii="仿宋" w:hAnsi="仿宋" w:eastAsia="仿宋"/>
          <w:szCs w:val="32"/>
        </w:rPr>
      </w:pPr>
      <w:bookmarkStart w:id="0" w:name="_GoBack"/>
      <w:bookmarkEnd w:id="0"/>
    </w:p>
    <w:p>
      <w:pPr>
        <w:spacing w:line="320" w:lineRule="exact"/>
        <w:ind w:firstLine="480" w:firstLineChars="200"/>
        <w:rPr>
          <w:rFonts w:ascii="仿宋" w:hAnsi="仿宋" w:eastAsia="仿宋"/>
          <w:sz w:val="24"/>
          <w:szCs w:val="24"/>
        </w:rPr>
      </w:pPr>
      <w:r>
        <w:rPr>
          <w:rFonts w:hint="eastAsia" w:ascii="仿宋" w:hAnsi="仿宋" w:eastAsia="仿宋"/>
          <w:sz w:val="24"/>
          <w:szCs w:val="24"/>
        </w:rPr>
        <w:t>本人现主要从事慢性非传染性疾病的预防控制工作，特别是肿瘤和慢性阻塞性肺疾病的防控工作和研究，并担任中国疾控中心慢病中心肿瘤防控室和呼吸病防控室副主任。</w:t>
      </w:r>
    </w:p>
    <w:p>
      <w:pPr>
        <w:spacing w:line="320" w:lineRule="exact"/>
        <w:ind w:firstLine="480" w:firstLineChars="200"/>
        <w:rPr>
          <w:rFonts w:ascii="黑体" w:hAnsi="仿宋" w:eastAsia="黑体"/>
          <w:sz w:val="24"/>
          <w:szCs w:val="24"/>
        </w:rPr>
      </w:pPr>
      <w:r>
        <w:rPr>
          <w:rFonts w:hint="eastAsia" w:ascii="仿宋" w:hAnsi="仿宋" w:eastAsia="仿宋"/>
          <w:sz w:val="24"/>
          <w:szCs w:val="24"/>
        </w:rPr>
        <w:t>本人具有十余年的临床经验，为慢性病的防控提供了坚实的实践基础；还具有公共卫生和流行病学理论和实践，参加了中国现场流行病学培训、美国NCI肿瘤预防控制理论与实践夏季培训等。近年来，参与了多项国内和国际项目的科研和现场工作，包括国家重点项目—淮河流域癌症综合防治项目、中国慢性阻塞性肺疾病监测、中美合作项目—中国儿童与家庭队列项目，以及863项目、国家自然基金项目等；作为合作单位的课题负责人，参与2016年国家重点研发计划项目—以精准防控为导向基于大数据的主要恶性肿瘤危险因素监测及控制关键技术研究；在核心期刊发表论文30余篇，第一作者SCI论文2篇；出版书籍4部（主编一部，副主编2部，参编1部），翻译出版书籍8部（主译7部）。本人将临床、公共卫生、现场流行病等理论和实践相结合，开展相关预防控制工作和科学研究，对于促进我国的主要慢病的防控具有重要意义。社会兼职有：中华预防医学会 肿瘤预防与控制专业委员会委员、副秘书长，中国控制吸烟协会 控烟与肺癌防治专业委员会常务委员等。</w:t>
      </w:r>
    </w:p>
    <w:p>
      <w:pPr>
        <w:rPr>
          <w:rFonts w:ascii="黑体" w:hAnsi="仿宋" w:eastAsia="黑体"/>
          <w:szCs w:val="32"/>
        </w:rPr>
      </w:pPr>
    </w:p>
    <w:p>
      <w:pPr>
        <w:rPr>
          <w:rFonts w:ascii="黑体" w:hAnsi="仿宋" w:eastAsia="黑体"/>
          <w:szCs w:val="32"/>
        </w:rPr>
      </w:pPr>
      <w:r>
        <w:rPr>
          <w:rFonts w:hint="eastAsia" w:ascii="黑体" w:hAnsi="仿宋" w:eastAsia="黑体"/>
          <w:szCs w:val="32"/>
        </w:rPr>
        <w:t>二、主要研究方向</w:t>
      </w:r>
    </w:p>
    <w:p>
      <w:pPr>
        <w:ind w:firstLine="600" w:firstLineChars="250"/>
        <w:rPr>
          <w:rFonts w:ascii="仿宋" w:hAnsi="仿宋" w:eastAsia="仿宋"/>
          <w:bCs/>
          <w:sz w:val="24"/>
          <w:szCs w:val="24"/>
        </w:rPr>
      </w:pPr>
      <w:r>
        <w:rPr>
          <w:rFonts w:hint="eastAsia" w:ascii="仿宋" w:hAnsi="仿宋" w:eastAsia="仿宋"/>
          <w:bCs/>
          <w:sz w:val="24"/>
          <w:szCs w:val="24"/>
        </w:rPr>
        <w:t>慢性非传染性疾病的预防控制</w:t>
      </w:r>
    </w:p>
    <w:p>
      <w:pPr>
        <w:ind w:firstLine="600" w:firstLineChars="250"/>
        <w:rPr>
          <w:rFonts w:ascii="仿宋" w:hAnsi="仿宋" w:eastAsia="仿宋"/>
          <w:bCs/>
          <w:sz w:val="24"/>
          <w:szCs w:val="24"/>
        </w:rPr>
      </w:pPr>
    </w:p>
    <w:p>
      <w:pPr>
        <w:rPr>
          <w:rFonts w:ascii="黑体" w:hAnsi="仿宋" w:eastAsia="黑体"/>
          <w:szCs w:val="32"/>
        </w:rPr>
      </w:pPr>
      <w:r>
        <w:rPr>
          <w:rFonts w:hint="eastAsia" w:ascii="黑体" w:hAnsi="仿宋" w:eastAsia="黑体"/>
          <w:szCs w:val="32"/>
        </w:rPr>
        <w:t>三、代表性科研项目</w:t>
      </w:r>
    </w:p>
    <w:p>
      <w:pPr>
        <w:ind w:firstLine="480" w:firstLineChars="200"/>
        <w:rPr>
          <w:rFonts w:ascii="仿宋" w:hAnsi="仿宋" w:eastAsia="仿宋"/>
          <w:sz w:val="24"/>
          <w:szCs w:val="24"/>
        </w:rPr>
      </w:pPr>
      <w:r>
        <w:rPr>
          <w:rFonts w:hint="eastAsia" w:ascii="仿宋" w:hAnsi="仿宋" w:eastAsia="仿宋"/>
          <w:sz w:val="24"/>
          <w:szCs w:val="24"/>
        </w:rPr>
        <w:t>2016年国家重点研发计划项目—以精准防控为导向基于大数据的主要恶性肿瘤危险因素监测及控制关键技术研究</w:t>
      </w:r>
    </w:p>
    <w:p>
      <w:pPr>
        <w:ind w:firstLine="640" w:firstLineChars="200"/>
        <w:rPr>
          <w:rFonts w:ascii="仿宋" w:hAnsi="仿宋" w:eastAsia="仿宋"/>
          <w:bCs/>
          <w:szCs w:val="32"/>
        </w:rPr>
      </w:pPr>
    </w:p>
    <w:p>
      <w:pPr>
        <w:rPr>
          <w:rFonts w:ascii="黑体" w:hAnsi="仿宋" w:eastAsia="黑体"/>
          <w:szCs w:val="32"/>
        </w:rPr>
      </w:pPr>
      <w:r>
        <w:rPr>
          <w:rFonts w:hint="eastAsia" w:ascii="黑体" w:hAnsi="仿宋" w:eastAsia="黑体"/>
          <w:szCs w:val="32"/>
        </w:rPr>
        <w:t>四、代表性论文、成果（2012年以来）</w:t>
      </w:r>
    </w:p>
    <w:tbl>
      <w:tblPr>
        <w:tblStyle w:val="6"/>
        <w:tblW w:w="8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66"/>
        <w:gridCol w:w="2259"/>
        <w:gridCol w:w="2025"/>
        <w:gridCol w:w="1110"/>
        <w:gridCol w:w="1230"/>
        <w:gridCol w:w="88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7" w:hRule="atLeast"/>
          <w:tblHeader/>
        </w:trPr>
        <w:tc>
          <w:tcPr>
            <w:tcW w:w="666" w:type="dxa"/>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2259" w:type="dxa"/>
            <w:vAlign w:val="center"/>
          </w:tcPr>
          <w:p>
            <w:pPr>
              <w:widowControl/>
              <w:jc w:val="center"/>
              <w:rPr>
                <w:rFonts w:ascii="宋体" w:hAnsi="宋体" w:cs="宋体"/>
                <w:b/>
                <w:bCs/>
                <w:kern w:val="0"/>
                <w:sz w:val="22"/>
              </w:rPr>
            </w:pPr>
            <w:r>
              <w:rPr>
                <w:rFonts w:hint="eastAsia" w:ascii="宋体" w:hAnsi="宋体" w:cs="宋体"/>
                <w:b/>
                <w:bCs/>
                <w:kern w:val="0"/>
                <w:sz w:val="22"/>
              </w:rPr>
              <w:t>文 章 题 目</w:t>
            </w:r>
          </w:p>
        </w:tc>
        <w:tc>
          <w:tcPr>
            <w:tcW w:w="2025" w:type="dxa"/>
            <w:vAlign w:val="center"/>
          </w:tcPr>
          <w:p>
            <w:pPr>
              <w:widowControl/>
              <w:jc w:val="center"/>
              <w:rPr>
                <w:rFonts w:ascii="宋体" w:hAnsi="宋体" w:cs="宋体"/>
                <w:b/>
                <w:bCs/>
                <w:kern w:val="0"/>
                <w:sz w:val="22"/>
              </w:rPr>
            </w:pPr>
            <w:r>
              <w:rPr>
                <w:rFonts w:hint="eastAsia" w:ascii="宋体" w:hAnsi="宋体" w:cs="宋体"/>
                <w:b/>
                <w:bCs/>
                <w:kern w:val="0"/>
                <w:sz w:val="22"/>
              </w:rPr>
              <w:t>期刊名称</w:t>
            </w:r>
          </w:p>
        </w:tc>
        <w:tc>
          <w:tcPr>
            <w:tcW w:w="1110" w:type="dxa"/>
            <w:vAlign w:val="center"/>
          </w:tcPr>
          <w:p>
            <w:pPr>
              <w:widowControl/>
              <w:jc w:val="center"/>
              <w:rPr>
                <w:rFonts w:ascii="宋体" w:hAnsi="宋体" w:cs="宋体"/>
                <w:b/>
                <w:bCs/>
                <w:kern w:val="0"/>
                <w:sz w:val="22"/>
              </w:rPr>
            </w:pPr>
            <w:r>
              <w:rPr>
                <w:rFonts w:hint="eastAsia" w:ascii="宋体" w:hAnsi="宋体" w:cs="宋体"/>
                <w:b/>
                <w:bCs/>
                <w:kern w:val="0"/>
                <w:sz w:val="22"/>
              </w:rPr>
              <w:t>发表年月</w:t>
            </w:r>
          </w:p>
        </w:tc>
        <w:tc>
          <w:tcPr>
            <w:tcW w:w="1230" w:type="dxa"/>
            <w:vAlign w:val="center"/>
          </w:tcPr>
          <w:p>
            <w:pPr>
              <w:widowControl/>
              <w:jc w:val="center"/>
              <w:rPr>
                <w:rFonts w:ascii="宋体" w:hAnsi="宋体" w:cs="宋体"/>
                <w:b/>
                <w:bCs/>
                <w:kern w:val="0"/>
                <w:sz w:val="22"/>
              </w:rPr>
            </w:pPr>
            <w:r>
              <w:rPr>
                <w:rFonts w:hint="eastAsia" w:ascii="宋体" w:hAnsi="宋体" w:cs="宋体"/>
                <w:b/>
                <w:bCs/>
                <w:kern w:val="0"/>
                <w:sz w:val="22"/>
              </w:rPr>
              <w:t>SCI</w:t>
            </w:r>
          </w:p>
          <w:p>
            <w:pPr>
              <w:widowControl/>
              <w:jc w:val="center"/>
              <w:rPr>
                <w:rFonts w:ascii="宋体" w:hAnsi="宋体" w:cs="宋体"/>
                <w:b/>
                <w:bCs/>
                <w:kern w:val="0"/>
                <w:sz w:val="22"/>
              </w:rPr>
            </w:pPr>
            <w:r>
              <w:rPr>
                <w:rFonts w:hint="eastAsia" w:ascii="宋体" w:hAnsi="宋体" w:cs="宋体"/>
                <w:b/>
                <w:bCs/>
                <w:kern w:val="0"/>
                <w:sz w:val="22"/>
              </w:rPr>
              <w:t>影响因子</w:t>
            </w:r>
          </w:p>
        </w:tc>
        <w:tc>
          <w:tcPr>
            <w:tcW w:w="885" w:type="dxa"/>
            <w:vAlign w:val="center"/>
          </w:tcPr>
          <w:p>
            <w:pPr>
              <w:widowControl/>
              <w:jc w:val="center"/>
              <w:rPr>
                <w:rFonts w:ascii="宋体" w:hAnsi="宋体" w:cs="宋体"/>
                <w:b/>
                <w:bCs/>
                <w:kern w:val="0"/>
                <w:sz w:val="22"/>
              </w:rPr>
            </w:pPr>
            <w:r>
              <w:rPr>
                <w:rFonts w:hint="eastAsia" w:ascii="宋体" w:hAnsi="宋体" w:cs="宋体"/>
                <w:b/>
                <w:bCs/>
                <w:kern w:val="0"/>
                <w:sz w:val="22"/>
              </w:rPr>
              <w:t>作者署名排序</w:t>
            </w: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1</w:t>
            </w:r>
          </w:p>
        </w:tc>
        <w:tc>
          <w:tcPr>
            <w:tcW w:w="2259" w:type="dxa"/>
            <w:vAlign w:val="center"/>
          </w:tcPr>
          <w:p>
            <w:pPr>
              <w:widowControl/>
              <w:jc w:val="center"/>
              <w:rPr>
                <w:rFonts w:ascii="宋体" w:hAnsi="宋体" w:cs="宋体"/>
                <w:bCs/>
                <w:kern w:val="0"/>
                <w:sz w:val="22"/>
              </w:rPr>
            </w:pPr>
            <w:r>
              <w:rPr>
                <w:kern w:val="0"/>
                <w:sz w:val="24"/>
              </w:rPr>
              <w:t>Cervical Cancer Screening Among AdultWomen in China, 2010</w:t>
            </w:r>
          </w:p>
        </w:tc>
        <w:tc>
          <w:tcPr>
            <w:tcW w:w="2025" w:type="dxa"/>
            <w:vAlign w:val="center"/>
          </w:tcPr>
          <w:p>
            <w:pPr>
              <w:autoSpaceDE w:val="0"/>
              <w:autoSpaceDN w:val="0"/>
              <w:adjustRightInd w:val="0"/>
              <w:jc w:val="left"/>
              <w:rPr>
                <w:rFonts w:ascii="AdvTT26e64a0d.BI" w:hAnsi="AdvTT26e64a0d.BI" w:cs="AdvTT26e64a0d.BI"/>
                <w:kern w:val="0"/>
                <w:sz w:val="20"/>
                <w:szCs w:val="20"/>
              </w:rPr>
            </w:pPr>
            <w:r>
              <w:rPr>
                <w:rFonts w:ascii="AdvTT26e64a0d.BI" w:hAnsi="AdvTT26e64a0d.BI" w:cs="AdvTT26e64a0d.BI"/>
                <w:kern w:val="0"/>
                <w:sz w:val="24"/>
              </w:rPr>
              <w:t>The</w:t>
            </w:r>
            <w:r>
              <w:rPr>
                <w:rFonts w:hint="eastAsia" w:ascii="AdvTT26e64a0d.BI" w:hAnsi="AdvTT26e64a0d.BI" w:cs="AdvTT26e64a0d.BI"/>
                <w:kern w:val="0"/>
                <w:sz w:val="24"/>
              </w:rPr>
              <w:t xml:space="preserve"> </w:t>
            </w:r>
            <w:r>
              <w:rPr>
                <w:rFonts w:ascii="AdvTT26e64a0d.BI" w:hAnsi="AdvTT26e64a0d.BI" w:cs="AdvTT26e64a0d.BI"/>
                <w:kern w:val="0"/>
                <w:sz w:val="24"/>
              </w:rPr>
              <w:t>Oncologist</w:t>
            </w:r>
          </w:p>
          <w:p>
            <w:pPr>
              <w:widowControl/>
              <w:jc w:val="center"/>
              <w:rPr>
                <w:rFonts w:ascii="宋体" w:hAnsi="宋体" w:cs="宋体"/>
                <w:bCs/>
                <w:kern w:val="0"/>
                <w:sz w:val="22"/>
              </w:rPr>
            </w:pP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2015.2</w:t>
            </w:r>
          </w:p>
        </w:tc>
        <w:tc>
          <w:tcPr>
            <w:tcW w:w="1230" w:type="dxa"/>
            <w:vAlign w:val="center"/>
          </w:tcPr>
          <w:p>
            <w:pPr>
              <w:widowControl/>
              <w:jc w:val="center"/>
              <w:rPr>
                <w:rFonts w:ascii="宋体" w:hAnsi="宋体" w:cs="宋体"/>
                <w:bCs/>
                <w:kern w:val="0"/>
                <w:sz w:val="22"/>
              </w:rPr>
            </w:pPr>
            <w:r>
              <w:rPr>
                <w:rFonts w:hint="eastAsia" w:ascii="宋体" w:hAnsi="宋体" w:cs="宋体"/>
                <w:bCs/>
                <w:kern w:val="0"/>
                <w:sz w:val="22"/>
              </w:rPr>
              <w:t>4.789</w:t>
            </w: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第一作者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2</w:t>
            </w:r>
          </w:p>
        </w:tc>
        <w:tc>
          <w:tcPr>
            <w:tcW w:w="2259" w:type="dxa"/>
            <w:vAlign w:val="center"/>
          </w:tcPr>
          <w:p>
            <w:pPr>
              <w:widowControl/>
              <w:jc w:val="center"/>
              <w:rPr>
                <w:rFonts w:ascii="宋体" w:hAnsi="宋体" w:cs="宋体"/>
                <w:bCs/>
                <w:kern w:val="0"/>
                <w:sz w:val="22"/>
              </w:rPr>
            </w:pPr>
            <w:r>
              <w:rPr>
                <w:rFonts w:hint="eastAsia" w:ascii="宋体" w:hAnsi="宋体" w:cs="宋体"/>
                <w:bCs/>
                <w:kern w:val="0"/>
                <w:sz w:val="22"/>
              </w:rPr>
              <w:t>1990年与2013年中国人群胃癌疾病负担研究</w:t>
            </w:r>
          </w:p>
        </w:tc>
        <w:tc>
          <w:tcPr>
            <w:tcW w:w="2025" w:type="dxa"/>
            <w:vAlign w:val="center"/>
          </w:tcPr>
          <w:p>
            <w:pPr>
              <w:widowControl/>
              <w:jc w:val="center"/>
              <w:rPr>
                <w:rFonts w:ascii="宋体" w:hAnsi="宋体" w:cs="宋体"/>
                <w:bCs/>
                <w:kern w:val="0"/>
                <w:sz w:val="22"/>
              </w:rPr>
            </w:pPr>
            <w:r>
              <w:rPr>
                <w:rFonts w:hint="eastAsia" w:ascii="宋体" w:hAnsi="宋体" w:cs="宋体"/>
                <w:bCs/>
                <w:kern w:val="0"/>
                <w:sz w:val="22"/>
              </w:rPr>
              <w:t>中华流行病学杂志</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2016.6</w:t>
            </w:r>
          </w:p>
        </w:tc>
        <w:tc>
          <w:tcPr>
            <w:tcW w:w="1230" w:type="dxa"/>
            <w:vAlign w:val="center"/>
          </w:tcPr>
          <w:p>
            <w:pPr>
              <w:widowControl/>
              <w:jc w:val="center"/>
              <w:rPr>
                <w:rFonts w:ascii="宋体" w:hAnsi="宋体" w:cs="宋体"/>
                <w:bCs/>
                <w:kern w:val="0"/>
                <w:sz w:val="22"/>
              </w:rPr>
            </w:pP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第一作者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3</w:t>
            </w:r>
          </w:p>
        </w:tc>
        <w:tc>
          <w:tcPr>
            <w:tcW w:w="2259" w:type="dxa"/>
            <w:vAlign w:val="center"/>
          </w:tcPr>
          <w:p>
            <w:pPr>
              <w:widowControl/>
              <w:jc w:val="center"/>
              <w:rPr>
                <w:rFonts w:ascii="宋体" w:hAnsi="宋体" w:cs="宋体"/>
                <w:bCs/>
                <w:kern w:val="0"/>
                <w:sz w:val="22"/>
              </w:rPr>
            </w:pPr>
            <w:r>
              <w:rPr>
                <w:rFonts w:hint="eastAsia"/>
                <w:kern w:val="0"/>
                <w:sz w:val="24"/>
              </w:rPr>
              <w:t>Breast cancer screening among adult women in China, 2010</w:t>
            </w:r>
          </w:p>
        </w:tc>
        <w:tc>
          <w:tcPr>
            <w:tcW w:w="2025" w:type="dxa"/>
            <w:vAlign w:val="center"/>
          </w:tcPr>
          <w:p>
            <w:pPr>
              <w:widowControl/>
              <w:jc w:val="center"/>
              <w:rPr>
                <w:rFonts w:ascii="宋体" w:hAnsi="宋体" w:cs="宋体"/>
                <w:bCs/>
                <w:kern w:val="0"/>
                <w:sz w:val="22"/>
              </w:rPr>
            </w:pPr>
            <w:r>
              <w:rPr>
                <w:rFonts w:hint="eastAsia"/>
                <w:kern w:val="0"/>
                <w:sz w:val="24"/>
              </w:rPr>
              <w:t>Preventing Chronic Disease</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2013.11</w:t>
            </w:r>
          </w:p>
        </w:tc>
        <w:tc>
          <w:tcPr>
            <w:tcW w:w="1230" w:type="dxa"/>
            <w:vAlign w:val="center"/>
          </w:tcPr>
          <w:p>
            <w:pPr>
              <w:widowControl/>
              <w:jc w:val="center"/>
              <w:rPr>
                <w:rFonts w:ascii="宋体" w:hAnsi="宋体" w:cs="宋体"/>
                <w:bCs/>
                <w:kern w:val="0"/>
                <w:sz w:val="22"/>
              </w:rPr>
            </w:pPr>
            <w:r>
              <w:rPr>
                <w:rFonts w:hint="eastAsia" w:ascii="宋体" w:hAnsi="宋体" w:cs="宋体"/>
                <w:bCs/>
                <w:kern w:val="0"/>
                <w:sz w:val="22"/>
              </w:rPr>
              <w:t>2.170</w:t>
            </w: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第一作者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4</w:t>
            </w:r>
          </w:p>
        </w:tc>
        <w:tc>
          <w:tcPr>
            <w:tcW w:w="2259" w:type="dxa"/>
            <w:vAlign w:val="center"/>
          </w:tcPr>
          <w:p>
            <w:pPr>
              <w:widowControl/>
              <w:jc w:val="center"/>
              <w:rPr>
                <w:rFonts w:ascii="宋体" w:hAnsi="宋体" w:cs="宋体"/>
                <w:bCs/>
                <w:kern w:val="0"/>
                <w:sz w:val="22"/>
              </w:rPr>
            </w:pPr>
            <w:r>
              <w:rPr>
                <w:rFonts w:hint="eastAsia" w:ascii="宋体" w:hAnsi="宋体" w:cs="宋体"/>
                <w:bCs/>
                <w:kern w:val="0"/>
                <w:sz w:val="22"/>
              </w:rPr>
              <w:t>中部农村地区成人肝癌预防相关知识知晓、态度和行为状况</w:t>
            </w:r>
          </w:p>
        </w:tc>
        <w:tc>
          <w:tcPr>
            <w:tcW w:w="2025" w:type="dxa"/>
            <w:vAlign w:val="center"/>
          </w:tcPr>
          <w:p>
            <w:pPr>
              <w:widowControl/>
              <w:jc w:val="center"/>
              <w:rPr>
                <w:rFonts w:ascii="宋体" w:hAnsi="宋体" w:cs="宋体"/>
                <w:bCs/>
                <w:kern w:val="0"/>
                <w:sz w:val="22"/>
              </w:rPr>
            </w:pPr>
            <w:r>
              <w:rPr>
                <w:rFonts w:hint="eastAsia" w:ascii="宋体" w:hAnsi="宋体" w:cs="宋体"/>
                <w:bCs/>
                <w:kern w:val="0"/>
                <w:sz w:val="22"/>
              </w:rPr>
              <w:t>中国健康教育</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2016.3</w:t>
            </w:r>
          </w:p>
        </w:tc>
        <w:tc>
          <w:tcPr>
            <w:tcW w:w="1230" w:type="dxa"/>
            <w:vAlign w:val="center"/>
          </w:tcPr>
          <w:p>
            <w:pPr>
              <w:widowControl/>
              <w:jc w:val="center"/>
              <w:rPr>
                <w:rFonts w:ascii="宋体" w:hAnsi="宋体" w:cs="宋体"/>
                <w:bCs/>
                <w:kern w:val="0"/>
                <w:sz w:val="22"/>
              </w:rPr>
            </w:pP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通讯作者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5</w:t>
            </w:r>
          </w:p>
        </w:tc>
        <w:tc>
          <w:tcPr>
            <w:tcW w:w="2259" w:type="dxa"/>
            <w:vAlign w:val="center"/>
          </w:tcPr>
          <w:p>
            <w:pPr>
              <w:widowControl/>
              <w:jc w:val="center"/>
              <w:rPr>
                <w:rFonts w:ascii="宋体" w:hAnsi="宋体" w:cs="宋体"/>
                <w:bCs/>
                <w:kern w:val="0"/>
                <w:sz w:val="22"/>
              </w:rPr>
            </w:pPr>
            <w:r>
              <w:rPr>
                <w:rFonts w:hint="eastAsia" w:ascii="宋体" w:hAnsi="宋体" w:cs="宋体"/>
                <w:bCs/>
                <w:kern w:val="0"/>
                <w:sz w:val="22"/>
              </w:rPr>
              <w:t>肿瘤相关污染因素知识现况调查分析</w:t>
            </w:r>
          </w:p>
        </w:tc>
        <w:tc>
          <w:tcPr>
            <w:tcW w:w="2025" w:type="dxa"/>
            <w:vAlign w:val="center"/>
          </w:tcPr>
          <w:p>
            <w:pPr>
              <w:widowControl/>
              <w:jc w:val="center"/>
              <w:rPr>
                <w:rFonts w:ascii="宋体" w:hAnsi="宋体" w:cs="宋体"/>
                <w:bCs/>
                <w:kern w:val="0"/>
                <w:sz w:val="22"/>
              </w:rPr>
            </w:pPr>
            <w:r>
              <w:rPr>
                <w:rFonts w:hint="eastAsia" w:ascii="宋体" w:hAnsi="宋体" w:cs="宋体"/>
                <w:bCs/>
                <w:kern w:val="0"/>
                <w:sz w:val="22"/>
              </w:rPr>
              <w:t>中国全科医学</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2016.5</w:t>
            </w:r>
          </w:p>
        </w:tc>
        <w:tc>
          <w:tcPr>
            <w:tcW w:w="1230" w:type="dxa"/>
            <w:vAlign w:val="center"/>
          </w:tcPr>
          <w:p>
            <w:pPr>
              <w:widowControl/>
              <w:jc w:val="center"/>
              <w:rPr>
                <w:rFonts w:ascii="宋体" w:hAnsi="宋体" w:cs="宋体"/>
                <w:bCs/>
                <w:kern w:val="0"/>
                <w:sz w:val="22"/>
              </w:rPr>
            </w:pP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通讯作者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6</w:t>
            </w:r>
          </w:p>
        </w:tc>
        <w:tc>
          <w:tcPr>
            <w:tcW w:w="2259" w:type="dxa"/>
            <w:vAlign w:val="center"/>
          </w:tcPr>
          <w:p>
            <w:pPr>
              <w:widowControl/>
              <w:jc w:val="center"/>
              <w:rPr>
                <w:rFonts w:ascii="宋体" w:hAnsi="宋体" w:cs="宋体"/>
                <w:bCs/>
                <w:kern w:val="0"/>
                <w:sz w:val="22"/>
              </w:rPr>
            </w:pPr>
            <w:r>
              <w:rPr>
                <w:rFonts w:hint="eastAsia" w:ascii="宋体" w:hAnsi="宋体" w:cs="宋体"/>
                <w:bCs/>
                <w:kern w:val="0"/>
                <w:sz w:val="22"/>
              </w:rPr>
              <w:t>农村地区上消化道癌症患者住院就医行为及其影响因素调查</w:t>
            </w:r>
          </w:p>
        </w:tc>
        <w:tc>
          <w:tcPr>
            <w:tcW w:w="2025" w:type="dxa"/>
            <w:vAlign w:val="center"/>
          </w:tcPr>
          <w:p>
            <w:pPr>
              <w:widowControl/>
              <w:jc w:val="center"/>
              <w:rPr>
                <w:rFonts w:ascii="宋体" w:hAnsi="宋体" w:cs="宋体"/>
                <w:bCs/>
                <w:kern w:val="0"/>
                <w:sz w:val="22"/>
              </w:rPr>
            </w:pPr>
            <w:r>
              <w:rPr>
                <w:rFonts w:hint="eastAsia" w:ascii="宋体" w:hAnsi="宋体" w:cs="宋体"/>
                <w:bCs/>
                <w:kern w:val="0"/>
                <w:sz w:val="22"/>
              </w:rPr>
              <w:t>中华全科医学</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2016.9</w:t>
            </w:r>
          </w:p>
        </w:tc>
        <w:tc>
          <w:tcPr>
            <w:tcW w:w="1230" w:type="dxa"/>
            <w:vAlign w:val="center"/>
          </w:tcPr>
          <w:p>
            <w:pPr>
              <w:widowControl/>
              <w:jc w:val="center"/>
              <w:rPr>
                <w:rFonts w:ascii="宋体" w:hAnsi="宋体" w:cs="宋体"/>
                <w:bCs/>
                <w:kern w:val="0"/>
                <w:sz w:val="22"/>
              </w:rPr>
            </w:pP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通讯作者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7</w:t>
            </w:r>
          </w:p>
        </w:tc>
        <w:tc>
          <w:tcPr>
            <w:tcW w:w="2259" w:type="dxa"/>
            <w:vAlign w:val="center"/>
          </w:tcPr>
          <w:p>
            <w:pPr>
              <w:widowControl/>
              <w:jc w:val="center"/>
              <w:rPr>
                <w:rFonts w:ascii="宋体" w:hAnsi="宋体" w:cs="宋体"/>
                <w:bCs/>
                <w:kern w:val="0"/>
                <w:sz w:val="22"/>
              </w:rPr>
            </w:pPr>
            <w:r>
              <w:rPr>
                <w:rFonts w:hint="eastAsia" w:ascii="宋体" w:hAnsi="宋体" w:cs="宋体"/>
                <w:bCs/>
                <w:kern w:val="0"/>
                <w:sz w:val="22"/>
              </w:rPr>
              <w:t>我国农村地区胃癌和食管癌患者就医及时性及其影响因素调查研究</w:t>
            </w:r>
          </w:p>
        </w:tc>
        <w:tc>
          <w:tcPr>
            <w:tcW w:w="2025" w:type="dxa"/>
            <w:vAlign w:val="center"/>
          </w:tcPr>
          <w:p>
            <w:pPr>
              <w:widowControl/>
              <w:jc w:val="center"/>
              <w:rPr>
                <w:rFonts w:ascii="宋体" w:hAnsi="宋体" w:cs="宋体"/>
                <w:bCs/>
                <w:kern w:val="0"/>
                <w:sz w:val="22"/>
              </w:rPr>
            </w:pPr>
            <w:r>
              <w:rPr>
                <w:rFonts w:hint="eastAsia" w:ascii="宋体" w:hAnsi="宋体" w:cs="宋体"/>
                <w:bCs/>
                <w:kern w:val="0"/>
                <w:sz w:val="22"/>
              </w:rPr>
              <w:t>中国全科医学</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2014.7</w:t>
            </w:r>
          </w:p>
        </w:tc>
        <w:tc>
          <w:tcPr>
            <w:tcW w:w="1230" w:type="dxa"/>
            <w:vAlign w:val="center"/>
          </w:tcPr>
          <w:p>
            <w:pPr>
              <w:widowControl/>
              <w:jc w:val="center"/>
              <w:rPr>
                <w:rFonts w:ascii="宋体" w:hAnsi="宋体" w:cs="宋体"/>
                <w:bCs/>
                <w:kern w:val="0"/>
                <w:sz w:val="22"/>
              </w:rPr>
            </w:pP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通讯作者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8</w:t>
            </w:r>
          </w:p>
        </w:tc>
        <w:tc>
          <w:tcPr>
            <w:tcW w:w="2259" w:type="dxa"/>
            <w:vAlign w:val="center"/>
          </w:tcPr>
          <w:p>
            <w:pPr>
              <w:widowControl/>
              <w:jc w:val="center"/>
              <w:rPr>
                <w:rFonts w:ascii="宋体" w:hAnsi="宋体" w:cs="宋体"/>
                <w:bCs/>
                <w:kern w:val="0"/>
                <w:sz w:val="22"/>
              </w:rPr>
            </w:pPr>
            <w:r>
              <w:rPr>
                <w:rFonts w:hint="eastAsia" w:ascii="宋体" w:hAnsi="宋体" w:cs="宋体"/>
                <w:bCs/>
                <w:kern w:val="0"/>
                <w:sz w:val="22"/>
              </w:rPr>
              <w:t>禁烟令实施前后北京市公共场所吸烟与控烟措施分析比较</w:t>
            </w:r>
          </w:p>
        </w:tc>
        <w:tc>
          <w:tcPr>
            <w:tcW w:w="2025" w:type="dxa"/>
            <w:vAlign w:val="center"/>
          </w:tcPr>
          <w:p>
            <w:pPr>
              <w:widowControl/>
              <w:jc w:val="center"/>
              <w:rPr>
                <w:rFonts w:ascii="宋体" w:hAnsi="宋体" w:cs="宋体"/>
                <w:bCs/>
                <w:kern w:val="0"/>
                <w:sz w:val="22"/>
              </w:rPr>
            </w:pPr>
            <w:r>
              <w:rPr>
                <w:rFonts w:hint="eastAsia" w:ascii="宋体" w:hAnsi="宋体" w:cs="宋体"/>
                <w:bCs/>
                <w:kern w:val="0"/>
                <w:sz w:val="22"/>
              </w:rPr>
              <w:t>中国卫生政策研究</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2013.5</w:t>
            </w:r>
          </w:p>
        </w:tc>
        <w:tc>
          <w:tcPr>
            <w:tcW w:w="1230" w:type="dxa"/>
            <w:vAlign w:val="center"/>
          </w:tcPr>
          <w:p>
            <w:pPr>
              <w:widowControl/>
              <w:jc w:val="center"/>
              <w:rPr>
                <w:rFonts w:ascii="宋体" w:hAnsi="宋体" w:cs="宋体"/>
                <w:bCs/>
                <w:kern w:val="0"/>
                <w:sz w:val="22"/>
              </w:rPr>
            </w:pP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通讯作者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9</w:t>
            </w:r>
          </w:p>
        </w:tc>
        <w:tc>
          <w:tcPr>
            <w:tcW w:w="2259" w:type="dxa"/>
            <w:vAlign w:val="center"/>
          </w:tcPr>
          <w:p>
            <w:pPr>
              <w:widowControl/>
              <w:jc w:val="center"/>
              <w:rPr>
                <w:rFonts w:ascii="宋体" w:hAnsi="宋体" w:cs="宋体"/>
                <w:bCs/>
                <w:kern w:val="0"/>
                <w:sz w:val="22"/>
              </w:rPr>
            </w:pPr>
            <w:r>
              <w:rPr>
                <w:rFonts w:hint="eastAsia" w:ascii="宋体" w:hAnsi="宋体" w:cs="宋体"/>
                <w:bCs/>
                <w:kern w:val="0"/>
                <w:sz w:val="22"/>
              </w:rPr>
              <w:t>北京市东城区社区医护人员健康生活方式相关知信行调查</w:t>
            </w:r>
          </w:p>
        </w:tc>
        <w:tc>
          <w:tcPr>
            <w:tcW w:w="2025" w:type="dxa"/>
            <w:vAlign w:val="center"/>
          </w:tcPr>
          <w:p>
            <w:pPr>
              <w:widowControl/>
              <w:jc w:val="center"/>
              <w:rPr>
                <w:rFonts w:ascii="宋体" w:hAnsi="宋体" w:cs="宋体"/>
                <w:bCs/>
                <w:kern w:val="0"/>
                <w:sz w:val="22"/>
              </w:rPr>
            </w:pPr>
            <w:r>
              <w:rPr>
                <w:rFonts w:hint="eastAsia" w:ascii="宋体" w:hAnsi="宋体" w:cs="宋体"/>
                <w:bCs/>
                <w:kern w:val="0"/>
                <w:sz w:val="22"/>
              </w:rPr>
              <w:t>中国健康教育</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2012.5</w:t>
            </w:r>
          </w:p>
        </w:tc>
        <w:tc>
          <w:tcPr>
            <w:tcW w:w="1230" w:type="dxa"/>
            <w:vAlign w:val="center"/>
          </w:tcPr>
          <w:p>
            <w:pPr>
              <w:widowControl/>
              <w:jc w:val="center"/>
              <w:rPr>
                <w:rFonts w:ascii="宋体" w:hAnsi="宋体" w:cs="宋体"/>
                <w:bCs/>
                <w:kern w:val="0"/>
                <w:sz w:val="22"/>
              </w:rPr>
            </w:pP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通讯作者</w:t>
            </w:r>
          </w:p>
        </w:tc>
        <w:tc>
          <w:tcPr>
            <w:tcW w:w="750" w:type="dxa"/>
            <w:vAlign w:val="top"/>
          </w:tcPr>
          <w:p>
            <w:pPr>
              <w:widowControl/>
              <w:jc w:val="center"/>
              <w:rPr>
                <w:rFonts w:ascii="宋体" w:hAnsi="宋体"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666" w:type="dxa"/>
            <w:vAlign w:val="center"/>
          </w:tcPr>
          <w:p>
            <w:pPr>
              <w:widowControl/>
              <w:jc w:val="center"/>
              <w:rPr>
                <w:b/>
                <w:bCs/>
                <w:kern w:val="0"/>
                <w:sz w:val="22"/>
              </w:rPr>
            </w:pPr>
            <w:r>
              <w:rPr>
                <w:b/>
                <w:bCs/>
                <w:kern w:val="0"/>
                <w:sz w:val="22"/>
              </w:rPr>
              <w:t>10</w:t>
            </w:r>
          </w:p>
        </w:tc>
        <w:tc>
          <w:tcPr>
            <w:tcW w:w="2259" w:type="dxa"/>
            <w:vAlign w:val="center"/>
          </w:tcPr>
          <w:p>
            <w:pPr>
              <w:widowControl/>
              <w:jc w:val="center"/>
              <w:rPr>
                <w:rFonts w:ascii="宋体" w:hAnsi="宋体" w:cs="宋体"/>
                <w:bCs/>
                <w:kern w:val="0"/>
                <w:sz w:val="22"/>
              </w:rPr>
            </w:pPr>
            <w:r>
              <w:rPr>
                <w:rFonts w:hint="eastAsia" w:ascii="宋体" w:hAnsi="宋体" w:cs="宋体"/>
                <w:bCs/>
                <w:kern w:val="0"/>
                <w:sz w:val="22"/>
              </w:rPr>
              <w:t>北京市部分公共场所室内吸烟及控烟措施现况</w:t>
            </w:r>
          </w:p>
        </w:tc>
        <w:tc>
          <w:tcPr>
            <w:tcW w:w="2025" w:type="dxa"/>
            <w:vAlign w:val="center"/>
          </w:tcPr>
          <w:p>
            <w:pPr>
              <w:widowControl/>
              <w:jc w:val="center"/>
              <w:rPr>
                <w:rFonts w:ascii="宋体" w:hAnsi="宋体" w:cs="宋体"/>
                <w:bCs/>
                <w:kern w:val="0"/>
                <w:sz w:val="22"/>
              </w:rPr>
            </w:pPr>
            <w:r>
              <w:rPr>
                <w:rFonts w:hint="eastAsia" w:ascii="宋体" w:hAnsi="宋体" w:cs="宋体"/>
                <w:bCs/>
                <w:kern w:val="0"/>
                <w:sz w:val="22"/>
              </w:rPr>
              <w:t>中华全科医学</w:t>
            </w:r>
          </w:p>
        </w:tc>
        <w:tc>
          <w:tcPr>
            <w:tcW w:w="1110" w:type="dxa"/>
            <w:vAlign w:val="center"/>
          </w:tcPr>
          <w:p>
            <w:pPr>
              <w:widowControl/>
              <w:jc w:val="center"/>
              <w:rPr>
                <w:rFonts w:ascii="宋体" w:hAnsi="宋体" w:cs="宋体"/>
                <w:bCs/>
                <w:kern w:val="0"/>
                <w:sz w:val="22"/>
              </w:rPr>
            </w:pPr>
            <w:r>
              <w:rPr>
                <w:rFonts w:hint="eastAsia" w:ascii="宋体" w:hAnsi="宋体" w:cs="宋体"/>
                <w:bCs/>
                <w:kern w:val="0"/>
                <w:sz w:val="22"/>
              </w:rPr>
              <w:t>2013.6</w:t>
            </w:r>
          </w:p>
        </w:tc>
        <w:tc>
          <w:tcPr>
            <w:tcW w:w="1230" w:type="dxa"/>
            <w:vAlign w:val="center"/>
          </w:tcPr>
          <w:p>
            <w:pPr>
              <w:widowControl/>
              <w:jc w:val="center"/>
              <w:rPr>
                <w:rFonts w:ascii="宋体" w:hAnsi="宋体" w:cs="宋体"/>
                <w:bCs/>
                <w:kern w:val="0"/>
                <w:sz w:val="22"/>
              </w:rPr>
            </w:pPr>
          </w:p>
        </w:tc>
        <w:tc>
          <w:tcPr>
            <w:tcW w:w="885" w:type="dxa"/>
            <w:vAlign w:val="top"/>
          </w:tcPr>
          <w:p>
            <w:pPr>
              <w:widowControl/>
              <w:jc w:val="center"/>
              <w:rPr>
                <w:rFonts w:ascii="宋体" w:hAnsi="宋体" w:cs="宋体"/>
                <w:bCs/>
                <w:kern w:val="0"/>
                <w:sz w:val="22"/>
              </w:rPr>
            </w:pPr>
            <w:r>
              <w:rPr>
                <w:rFonts w:hint="eastAsia" w:ascii="宋体" w:hAnsi="宋体" w:cs="宋体"/>
                <w:bCs/>
                <w:kern w:val="0"/>
                <w:sz w:val="22"/>
              </w:rPr>
              <w:t>通讯作者</w:t>
            </w:r>
          </w:p>
        </w:tc>
        <w:tc>
          <w:tcPr>
            <w:tcW w:w="750" w:type="dxa"/>
            <w:vAlign w:val="top"/>
          </w:tcPr>
          <w:p>
            <w:pPr>
              <w:widowControl/>
              <w:jc w:val="center"/>
              <w:rPr>
                <w:rFonts w:ascii="宋体" w:hAnsi="宋体" w:cs="宋体"/>
                <w:b/>
                <w:bCs/>
                <w:kern w:val="0"/>
                <w:sz w:val="22"/>
              </w:rPr>
            </w:pPr>
          </w:p>
        </w:tc>
      </w:tr>
    </w:tbl>
    <w:p>
      <w:pPr>
        <w:rPr>
          <w:rFonts w:ascii="微软雅黑" w:hAnsi="微软雅黑" w:eastAsia="微软雅黑"/>
          <w:b/>
          <w:bCs/>
          <w:color w:val="336699"/>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80E0000" w:usb2="00000010" w:usb3="00000000" w:csb0="00040000" w:csb1="00000000"/>
  </w:font>
  <w:font w:name="方正小标宋简体">
    <w:altName w:val="微软雅黑"/>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dvTT26e64a0d.BI">
    <w:altName w:val="Times New Roman"/>
    <w:panose1 w:val="000000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A4F02"/>
    <w:rsid w:val="00003099"/>
    <w:rsid w:val="000069DF"/>
    <w:rsid w:val="0002406A"/>
    <w:rsid w:val="00036724"/>
    <w:rsid w:val="000419AC"/>
    <w:rsid w:val="00083A4D"/>
    <w:rsid w:val="0008590C"/>
    <w:rsid w:val="00090163"/>
    <w:rsid w:val="000A05C4"/>
    <w:rsid w:val="000C15F0"/>
    <w:rsid w:val="000D5A93"/>
    <w:rsid w:val="000F60CA"/>
    <w:rsid w:val="00105690"/>
    <w:rsid w:val="001235A1"/>
    <w:rsid w:val="00133ABD"/>
    <w:rsid w:val="00137263"/>
    <w:rsid w:val="00151F0B"/>
    <w:rsid w:val="0018186E"/>
    <w:rsid w:val="001848FC"/>
    <w:rsid w:val="001A17E4"/>
    <w:rsid w:val="001A549B"/>
    <w:rsid w:val="001A72B3"/>
    <w:rsid w:val="001B0A39"/>
    <w:rsid w:val="001C2AC5"/>
    <w:rsid w:val="001C667F"/>
    <w:rsid w:val="001D0C7A"/>
    <w:rsid w:val="001D0EBA"/>
    <w:rsid w:val="001D4B02"/>
    <w:rsid w:val="001E57D7"/>
    <w:rsid w:val="001E62B7"/>
    <w:rsid w:val="001F7536"/>
    <w:rsid w:val="001F7C7B"/>
    <w:rsid w:val="00233843"/>
    <w:rsid w:val="00233D0A"/>
    <w:rsid w:val="002368A3"/>
    <w:rsid w:val="00242094"/>
    <w:rsid w:val="0024288A"/>
    <w:rsid w:val="00260269"/>
    <w:rsid w:val="00290891"/>
    <w:rsid w:val="00296486"/>
    <w:rsid w:val="0029684F"/>
    <w:rsid w:val="002A6157"/>
    <w:rsid w:val="002A7F7A"/>
    <w:rsid w:val="002B722B"/>
    <w:rsid w:val="002D2E01"/>
    <w:rsid w:val="002D504B"/>
    <w:rsid w:val="00300B0F"/>
    <w:rsid w:val="0030700D"/>
    <w:rsid w:val="00307C5F"/>
    <w:rsid w:val="00313332"/>
    <w:rsid w:val="00314607"/>
    <w:rsid w:val="00326635"/>
    <w:rsid w:val="003441D6"/>
    <w:rsid w:val="00345E7C"/>
    <w:rsid w:val="003500BA"/>
    <w:rsid w:val="00356E0C"/>
    <w:rsid w:val="0036023C"/>
    <w:rsid w:val="003635C6"/>
    <w:rsid w:val="00367B6C"/>
    <w:rsid w:val="00374AB5"/>
    <w:rsid w:val="003936D6"/>
    <w:rsid w:val="003A3DBD"/>
    <w:rsid w:val="003A4F02"/>
    <w:rsid w:val="003A70B2"/>
    <w:rsid w:val="003B61A4"/>
    <w:rsid w:val="003C1FFF"/>
    <w:rsid w:val="003F0307"/>
    <w:rsid w:val="003F06E5"/>
    <w:rsid w:val="00401726"/>
    <w:rsid w:val="004124AE"/>
    <w:rsid w:val="00417099"/>
    <w:rsid w:val="004339C0"/>
    <w:rsid w:val="004379BE"/>
    <w:rsid w:val="00443D4F"/>
    <w:rsid w:val="00446004"/>
    <w:rsid w:val="004A1D5D"/>
    <w:rsid w:val="004E140B"/>
    <w:rsid w:val="004F6645"/>
    <w:rsid w:val="00505600"/>
    <w:rsid w:val="005101AF"/>
    <w:rsid w:val="005208B6"/>
    <w:rsid w:val="00527401"/>
    <w:rsid w:val="00533F8A"/>
    <w:rsid w:val="00536B01"/>
    <w:rsid w:val="00537669"/>
    <w:rsid w:val="00543C98"/>
    <w:rsid w:val="00546FCD"/>
    <w:rsid w:val="005474B3"/>
    <w:rsid w:val="005572EC"/>
    <w:rsid w:val="00557E2B"/>
    <w:rsid w:val="0058468B"/>
    <w:rsid w:val="00586FD5"/>
    <w:rsid w:val="005B3181"/>
    <w:rsid w:val="005B4C0A"/>
    <w:rsid w:val="005D28FC"/>
    <w:rsid w:val="005E0BA3"/>
    <w:rsid w:val="005F2101"/>
    <w:rsid w:val="005F677E"/>
    <w:rsid w:val="00617DF1"/>
    <w:rsid w:val="00624AFC"/>
    <w:rsid w:val="00637939"/>
    <w:rsid w:val="006504C5"/>
    <w:rsid w:val="006610D9"/>
    <w:rsid w:val="006645C9"/>
    <w:rsid w:val="006737BE"/>
    <w:rsid w:val="00691C50"/>
    <w:rsid w:val="006B0603"/>
    <w:rsid w:val="006D332A"/>
    <w:rsid w:val="006E0912"/>
    <w:rsid w:val="006E0B7A"/>
    <w:rsid w:val="006E3303"/>
    <w:rsid w:val="006F3DA0"/>
    <w:rsid w:val="006F4268"/>
    <w:rsid w:val="00714474"/>
    <w:rsid w:val="00734ED7"/>
    <w:rsid w:val="007364CC"/>
    <w:rsid w:val="00781A82"/>
    <w:rsid w:val="00790685"/>
    <w:rsid w:val="007B2C87"/>
    <w:rsid w:val="007D213E"/>
    <w:rsid w:val="007E48B8"/>
    <w:rsid w:val="007E4D24"/>
    <w:rsid w:val="007F02F7"/>
    <w:rsid w:val="007F74E2"/>
    <w:rsid w:val="00830034"/>
    <w:rsid w:val="00860043"/>
    <w:rsid w:val="00874751"/>
    <w:rsid w:val="00881B89"/>
    <w:rsid w:val="008904D7"/>
    <w:rsid w:val="008A1E69"/>
    <w:rsid w:val="008A66B8"/>
    <w:rsid w:val="008B29B6"/>
    <w:rsid w:val="008B73B0"/>
    <w:rsid w:val="008D3B63"/>
    <w:rsid w:val="008F6E1F"/>
    <w:rsid w:val="00901265"/>
    <w:rsid w:val="00906051"/>
    <w:rsid w:val="00940229"/>
    <w:rsid w:val="00946A57"/>
    <w:rsid w:val="00964DEC"/>
    <w:rsid w:val="00966313"/>
    <w:rsid w:val="0097174C"/>
    <w:rsid w:val="00981A1C"/>
    <w:rsid w:val="0098744B"/>
    <w:rsid w:val="009A4BC9"/>
    <w:rsid w:val="009B323D"/>
    <w:rsid w:val="009B3B34"/>
    <w:rsid w:val="009B4975"/>
    <w:rsid w:val="009B583C"/>
    <w:rsid w:val="009B6BB1"/>
    <w:rsid w:val="009E3948"/>
    <w:rsid w:val="00A02821"/>
    <w:rsid w:val="00A07AA5"/>
    <w:rsid w:val="00A27F15"/>
    <w:rsid w:val="00A56AEB"/>
    <w:rsid w:val="00AB0D3A"/>
    <w:rsid w:val="00AB450E"/>
    <w:rsid w:val="00AD672A"/>
    <w:rsid w:val="00AD7189"/>
    <w:rsid w:val="00AE4D28"/>
    <w:rsid w:val="00AE7F74"/>
    <w:rsid w:val="00B061FD"/>
    <w:rsid w:val="00B3089E"/>
    <w:rsid w:val="00B373D4"/>
    <w:rsid w:val="00B830E3"/>
    <w:rsid w:val="00B97FA8"/>
    <w:rsid w:val="00BA7778"/>
    <w:rsid w:val="00BB3AEF"/>
    <w:rsid w:val="00BD641D"/>
    <w:rsid w:val="00C05C71"/>
    <w:rsid w:val="00C24DED"/>
    <w:rsid w:val="00C4050A"/>
    <w:rsid w:val="00C412FB"/>
    <w:rsid w:val="00C42537"/>
    <w:rsid w:val="00C55CAE"/>
    <w:rsid w:val="00CA265C"/>
    <w:rsid w:val="00CA48E1"/>
    <w:rsid w:val="00CA5E08"/>
    <w:rsid w:val="00CA7F75"/>
    <w:rsid w:val="00CC597B"/>
    <w:rsid w:val="00CD6E5C"/>
    <w:rsid w:val="00CE1B3D"/>
    <w:rsid w:val="00CE43AE"/>
    <w:rsid w:val="00CF7A15"/>
    <w:rsid w:val="00D12081"/>
    <w:rsid w:val="00D13379"/>
    <w:rsid w:val="00D31D24"/>
    <w:rsid w:val="00D45A06"/>
    <w:rsid w:val="00D57C13"/>
    <w:rsid w:val="00D60F1C"/>
    <w:rsid w:val="00D66CEA"/>
    <w:rsid w:val="00D6710D"/>
    <w:rsid w:val="00D9345A"/>
    <w:rsid w:val="00D94EF5"/>
    <w:rsid w:val="00DA0670"/>
    <w:rsid w:val="00DA3E9D"/>
    <w:rsid w:val="00DB09B9"/>
    <w:rsid w:val="00DB3072"/>
    <w:rsid w:val="00DE0DD7"/>
    <w:rsid w:val="00DE4BF2"/>
    <w:rsid w:val="00E02544"/>
    <w:rsid w:val="00E12F89"/>
    <w:rsid w:val="00E30AF8"/>
    <w:rsid w:val="00E359F9"/>
    <w:rsid w:val="00E4462D"/>
    <w:rsid w:val="00E463A4"/>
    <w:rsid w:val="00E652DC"/>
    <w:rsid w:val="00E679D0"/>
    <w:rsid w:val="00E700E9"/>
    <w:rsid w:val="00E9070C"/>
    <w:rsid w:val="00E90E42"/>
    <w:rsid w:val="00E94484"/>
    <w:rsid w:val="00EA18E8"/>
    <w:rsid w:val="00ED714D"/>
    <w:rsid w:val="00EE7D5F"/>
    <w:rsid w:val="00F022BC"/>
    <w:rsid w:val="00F02B5D"/>
    <w:rsid w:val="00F12577"/>
    <w:rsid w:val="00F140D0"/>
    <w:rsid w:val="00F53AD4"/>
    <w:rsid w:val="00F66DED"/>
    <w:rsid w:val="00F67B5B"/>
    <w:rsid w:val="00F75602"/>
    <w:rsid w:val="00F90F19"/>
    <w:rsid w:val="00F9101E"/>
    <w:rsid w:val="00FB0344"/>
    <w:rsid w:val="00FF56BB"/>
    <w:rsid w:val="133670D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rFonts w:ascii="Calibri" w:hAnsi="Calibri" w:eastAsia="宋体" w:cs="黑体"/>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customStyle="1" w:styleId="7">
    <w:name w:val="List Paragraph"/>
    <w:basedOn w:val="1"/>
    <w:qFormat/>
    <w:uiPriority w:val="34"/>
    <w:pPr>
      <w:ind w:firstLine="420" w:firstLineChars="200"/>
    </w:pPr>
    <w:rPr>
      <w:rFonts w:ascii="Calibri" w:hAnsi="Calibri" w:eastAsia="宋体" w:cs="黑体"/>
      <w:sz w:val="21"/>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627</Words>
  <Characters>697</Characters>
  <Lines>139</Lines>
  <Paragraphs>120</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2017-07-28T06:34:00Z</dcterms:created>
  <dc:creator>朱冉</dc:creator>
  <cp:lastModifiedBy>et</cp:lastModifiedBy>
  <dcterms:modified xsi:type="dcterms:W3CDTF">2017-09-14T07:21:13Z</dcterms:modified>
  <dc:title>招生导师简介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