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Cs/>
          <w:sz w:val="30"/>
          <w:szCs w:val="30"/>
        </w:rPr>
      </w:pPr>
      <w:r>
        <w:rPr>
          <w:rFonts w:hint="eastAsia" w:ascii="宋体" w:hAnsi="宋体" w:eastAsia="宋体"/>
          <w:bCs/>
          <w:sz w:val="30"/>
          <w:szCs w:val="30"/>
        </w:rPr>
        <w:t>招生导师简介</w:t>
      </w:r>
    </w:p>
    <w:p>
      <w:pPr>
        <w:rPr>
          <w:rFonts w:ascii="宋体" w:hAnsi="宋体" w:eastAsia="宋体"/>
          <w:bCs/>
          <w:szCs w:val="32"/>
        </w:rPr>
      </w:pPr>
      <w:r>
        <w:rPr>
          <w:rFonts w:ascii="宋体" w:hAnsi="宋体" w:eastAsia="宋体" w:cs="Times New Roman"/>
          <w:kern w:val="2"/>
          <w:sz w:val="21"/>
          <w:szCs w:val="22"/>
          <w:lang w:val="en-US" w:eastAsia="zh-CN" w:bidi="ar-SA"/>
        </w:rPr>
        <w:pict>
          <v:rect id="1026" o:spid="_x0000_s1026" style="position:absolute;left:0;margin-left:309.55pt;margin-top:13.45pt;height:85.1pt;width:87.55pt;mso-wrap-style:none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 w:ascii="Calibri" w:hAnsi="Calibri" w:eastAsia="仿宋_GB2312" w:cs="Times New Roman"/>
                      <w:kern w:val="2"/>
                      <w:sz w:val="32"/>
                      <w:szCs w:val="22"/>
                      <w:lang w:val="en-US" w:eastAsia="zh-CN" w:bidi="ar-SA"/>
                    </w:rPr>
                    <w:pict>
                      <v:shape id="图片 1" o:spid="_x0000_s1027" type="#_x0000_t75" style="height:90pt;width:72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bCs/>
          <w:szCs w:val="32"/>
        </w:rPr>
        <w:t>一、个人简介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  <w:bookmarkStart w:id="0" w:name="_GoBack"/>
      <w:bookmarkEnd w:id="0"/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于2003年考取中国疾病预防控制中心营养与食品安全所攻读博士学位，师从杨晓光研究员。2006年博士毕业后，一直从事慢性病综合防控研究工作，主要研究领域包括超重肥胖、糖尿病、高血压等主要慢性病的适宜干预技术开发、风险评估体系研究、综合干预策略和措施研究、干预效果评价等。作为课题负责人、执行负责人及主要成员完成多项慢性病防控相关科研项目，包括“十一五”科技支撑课题“重要慢性病风险评估体系与干预适宜技术研究及应用”（2008年-2011年）、我国成人高血压风险评估模型研究项目（中国疾控中心青年基金）、基层糖尿病管理与适宜技术推广项目、中国农村地区糖尿病综合防控项目、2型糖尿病营养与运动优化干预项目、主要慢性病风险评估体系研究项目、主要慢性病健康行为干预与健康管理模式研究项目、山东省人民政府与卫生部联合减盐防控高血压项目等。近五年以第一作者或责任作者发表国内外论著10余篇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被聘为北京市科学技术委员会专家组成员</w:t>
      </w:r>
      <w:r>
        <w:rPr>
          <w:rFonts w:hint="eastAsia" w:ascii="宋体" w:hAnsi="宋体" w:eastAsia="宋体"/>
          <w:sz w:val="24"/>
          <w:szCs w:val="24"/>
        </w:rPr>
        <w:t>(受邀评审北京市自然科学基金申报项目20余相)</w:t>
      </w:r>
      <w:r>
        <w:rPr>
          <w:rFonts w:ascii="宋体" w:hAnsi="宋体" w:eastAsia="宋体"/>
          <w:sz w:val="24"/>
          <w:szCs w:val="24"/>
        </w:rPr>
        <w:t>、国家医学考试中心评审专家组成员</w:t>
      </w:r>
      <w:r>
        <w:rPr>
          <w:rFonts w:hint="eastAsia" w:ascii="宋体" w:hAnsi="宋体" w:eastAsia="宋体"/>
          <w:sz w:val="24"/>
          <w:szCs w:val="24"/>
        </w:rPr>
        <w:t>、中国医疗保健国际交流促进会糖尿病教育与管理分会委员、中华预防医学会慢病分会青年委员</w:t>
      </w:r>
      <w:r>
        <w:rPr>
          <w:rFonts w:ascii="宋体" w:hAnsi="宋体" w:eastAsia="宋体"/>
          <w:sz w:val="24"/>
          <w:szCs w:val="24"/>
        </w:rPr>
        <w:t>及《中国健康教育》杂志编委。</w:t>
      </w:r>
    </w:p>
    <w:p>
      <w:pPr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二、主要研究方向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主要研究方向为高血压、糖尿病等慢性病的综合防控技术措施研究，包括适宜技术的开发，风险评估技术的研究，慢病健康管理技术措施研究等。</w:t>
      </w:r>
    </w:p>
    <w:p>
      <w:pPr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三、代表性科研项目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1.中国成人高血压风险评估模型研究。(中国疾控中心青年基金课题，课题负责人)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2.重要慢性病风险评估体系与干预适宜技术研究(十一五科技支撑课题，执行负责人)。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3.重要慢性病风险评估体系研究(礼来基金会资助，执行负责人)。</w:t>
      </w:r>
    </w:p>
    <w:p>
      <w:pPr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四、代表性论文、成果（2012年以来）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  <w:b/>
          <w:sz w:val="24"/>
        </w:rPr>
        <w:t>近五年，以第一作为或通讯作者发表的文章：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1.JianhongLI(Firstauthor).PrevalenceofMajorCardiovascularRiskFactorsandCardiovascularDiseaseinWomeninChina:SurveillanceEfforts.BiomedEnvironSci.2016;29(3):205-211.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2.JianhongLI(Co-firstauthor).PlasmaGlucoseandHemoglobinA1cfortheDetectionofDiabetesinChineseAdults.JournalofDiabetes,2016,8(3):378-386.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3.JianhongLI(Firstauthor).DietarySodiumIntakeandItsImpactFactorsinAdultsofShandongProvince.BiomedEnvironSci.2014;27(7):564-566</w:t>
      </w:r>
    </w:p>
    <w:p>
      <w:pPr>
        <w:spacing w:before="120" w:after="60"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4.</w:t>
      </w:r>
      <w:r>
        <w:rPr>
          <w:rFonts w:ascii="宋体" w:hAnsi="宋体" w:eastAsia="宋体"/>
          <w:sz w:val="24"/>
        </w:rPr>
        <w:t>李剑虹（第一作者）.中国成年人体重指数与心血管危险因素关系的研究.中华流行病学杂志.2014；35（9）：977-980.</w:t>
      </w:r>
    </w:p>
    <w:p>
      <w:pPr>
        <w:spacing w:before="120" w:after="60"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5.</w:t>
      </w:r>
      <w:r>
        <w:rPr>
          <w:rFonts w:ascii="宋体" w:hAnsi="宋体" w:eastAsia="宋体"/>
          <w:sz w:val="24"/>
        </w:rPr>
        <w:t>李剑虹（第一作者）.称重法、频率法与24h尿钠法评估人群食盐摄入量的比较.中华预防医学杂志.2014；48（12）：1093-1097.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  <w:sz w:val="24"/>
        </w:rPr>
        <w:t>李剑虹等.2010年我国成年人血脂异常流行特点.中华预防医学杂志，2012，5（46）：414-418.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6.</w:t>
      </w:r>
      <w:r>
        <w:rPr>
          <w:rFonts w:ascii="宋体" w:hAnsi="宋体" w:eastAsia="宋体"/>
          <w:sz w:val="24"/>
        </w:rPr>
        <w:t>李剑虹(第一作者).2010年我国成年人血脂水平及分布特征.中华预防医学杂志，2012，7（46）：607-612.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7.</w:t>
      </w:r>
      <w:r>
        <w:rPr>
          <w:rFonts w:ascii="宋体" w:hAnsi="宋体" w:eastAsia="宋体"/>
          <w:sz w:val="24"/>
        </w:rPr>
        <w:t>李剑虹(第一作者).2010年我国成年人血脂异常知晓率和治疗率及控制率调查.中华预防医学杂志，2012，8（46）：687-691.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8.</w:t>
      </w:r>
      <w:r>
        <w:rPr>
          <w:rFonts w:ascii="宋体" w:hAnsi="宋体" w:eastAsia="宋体"/>
          <w:sz w:val="24"/>
        </w:rPr>
        <w:t>李剑虹(第一作者).成人超重和肥胖10年回顾性队列研究.中国慢性病预防与控制，2012,6（20）：691-670.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</w:rPr>
        <w:t>9.</w:t>
      </w:r>
      <w:r>
        <w:rPr>
          <w:rFonts w:ascii="宋体" w:hAnsi="宋体" w:eastAsia="宋体"/>
          <w:sz w:val="24"/>
        </w:rPr>
        <w:t>李剑虹（通讯作者）.1997-2009年中国部分省区成人高血压流行趋势及影响因素分析.中国健康教育，2012，12（28）：991-995.</w:t>
      </w:r>
    </w:p>
    <w:p>
      <w:pPr>
        <w:pStyle w:val="7"/>
        <w:spacing w:line="360" w:lineRule="auto"/>
        <w:ind w:firstLine="0" w:firstLineChars="0"/>
      </w:pPr>
    </w:p>
    <w:p>
      <w:pPr>
        <w:rPr>
          <w:rFonts w:ascii="微软雅黑" w:hAnsi="微软雅黑" w:eastAsia="微软雅黑"/>
          <w:b/>
          <w:bCs/>
          <w:color w:val="336699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051C"/>
    <w:rsid w:val="000C671F"/>
    <w:rsid w:val="002613C4"/>
    <w:rsid w:val="002E4A23"/>
    <w:rsid w:val="00317482"/>
    <w:rsid w:val="00320994"/>
    <w:rsid w:val="004A519F"/>
    <w:rsid w:val="00584D2D"/>
    <w:rsid w:val="005F3AC4"/>
    <w:rsid w:val="006F7C40"/>
    <w:rsid w:val="00831B02"/>
    <w:rsid w:val="00A03A36"/>
    <w:rsid w:val="00AD5DD7"/>
    <w:rsid w:val="00B10D17"/>
    <w:rsid w:val="00BB379E"/>
    <w:rsid w:val="00DD051C"/>
    <w:rsid w:val="371903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iPriority w:val="99"/>
    <w:rPr>
      <w:rFonts w:eastAsia="宋体" w:cs="宋体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宋体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cs="宋体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eastAsia="宋体" w:cs="宋体"/>
      <w:sz w:val="21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796</Words>
  <Characters>884</Characters>
  <Lines>176</Lines>
  <Paragraphs>152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2017-07-28T06:30:00Z</dcterms:created>
  <dc:creator>朱冉</dc:creator>
  <cp:lastModifiedBy>et</cp:lastModifiedBy>
  <dcterms:modified xsi:type="dcterms:W3CDTF">2017-09-14T07:20:45Z</dcterms:modified>
  <dc:title>招生导师简介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